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rPr/>
      </w:pPr>
      <w:r w:rsidDel="00000000" w:rsidR="00000000" w:rsidRPr="00000000">
        <w:rPr>
          <w:rtl w:val="0"/>
        </w:rPr>
        <w:t xml:space="preserve">MEA EDUCASH</w:t>
      </w:r>
      <w:r w:rsidDel="00000000" w:rsidR="00000000" w:rsidRPr="00000000">
        <w:rPr>
          <w:b w:val="0"/>
          <w:smallCaps w:val="0"/>
          <w:color w:val="404040"/>
          <w:sz w:val="24"/>
          <w:szCs w:val="24"/>
        </w:rPr>
        <w:drawing>
          <wp:inline distB="114300" distT="114300" distL="114300" distR="114300">
            <wp:extent cx="4129088" cy="2752725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9088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U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EDUcash Update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MEA Scholarship Committee is pleased to share the names of the people that have won the Educash drawings for the 2018-2019 school year.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5524500</wp:posOffset>
                </wp:positionV>
                <wp:extent cx="7871732" cy="267335"/>
                <wp:effectExtent b="0" l="0" r="0" t="0"/>
                <wp:wrapNone/>
                <wp:docPr descr="decorative element"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14897" y="3651095"/>
                          <a:ext cx="7862207" cy="2578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95000">
                              <a:srgbClr val="1482AB"/>
                            </a:gs>
                            <a:gs pos="100000">
                              <a:srgbClr val="1482AB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5524500</wp:posOffset>
                </wp:positionV>
                <wp:extent cx="7871732" cy="267335"/>
                <wp:effectExtent b="0" l="0" r="0" t="0"/>
                <wp:wrapNone/>
                <wp:docPr descr="decorative element" id="1" name="image2.png"/>
                <a:graphic>
                  <a:graphicData uri="http://schemas.openxmlformats.org/drawingml/2006/picture">
                    <pic:pic>
                      <pic:nvPicPr>
                        <pic:cNvPr descr="decorative element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732" cy="267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It is never too late to donate to the MEA Scholarship Fund and you can get a form from your building representative(s) or on the MEA website.  www. meanh.org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$20.00 Winners: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Leslie Benton-Norris     </w:t>
        <w:tab/>
        <w:t xml:space="preserve"> McLaughlin</w:t>
        <w:tab/>
        <w:tab/>
        <w:t xml:space="preserve">Richard and Kathy Provencher</w:t>
        <w:tab/>
        <w:t xml:space="preserve">Retired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Marie (Sandy) Bruno   </w:t>
        <w:tab/>
        <w:t xml:space="preserve"> Central HS</w:t>
        <w:tab/>
        <w:tab/>
        <w:t xml:space="preserve">Diane Suits</w:t>
        <w:tab/>
        <w:tab/>
        <w:tab/>
        <w:tab/>
        <w:t xml:space="preserve">Retired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Wendy Croasdale    </w:t>
        <w:tab/>
        <w:tab/>
        <w:t xml:space="preserve"> Green Ares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Lynn Labelle   </w:t>
        <w:tab/>
        <w:tab/>
        <w:tab/>
        <w:t xml:space="preserve">Green Acres</w:t>
        <w:tab/>
        <w:tab/>
        <w:t xml:space="preserve">$100 Winner</w:t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Morgan Lamb     </w:t>
        <w:tab/>
        <w:tab/>
        <w:t xml:space="preserve">Central HS</w:t>
        <w:tab/>
        <w:tab/>
        <w:t xml:space="preserve">Shauna Gagnon</w:t>
        <w:tab/>
        <w:tab/>
        <w:tab/>
        <w:t xml:space="preserve">Parkside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Paul Lavigne      </w:t>
        <w:tab/>
        <w:tab/>
        <w:t xml:space="preserve">Retired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Kathy &amp; Manny Malatras  </w:t>
        <w:tab/>
        <w:t xml:space="preserve">Smyth Road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Alex Maurogeorge    </w:t>
        <w:tab/>
        <w:tab/>
        <w:t xml:space="preserve">Retired</w:t>
      </w:r>
    </w:p>
    <w:sectPr>
      <w:headerReference r:id="rId8" w:type="default"/>
      <w:headerReference r:id="rId9" w:type="first"/>
      <w:footerReference r:id="rId10" w:type="default"/>
      <w:pgSz w:h="15840" w:w="12240"/>
      <w:pgMar w:bottom="72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Source Sans Pro" w:cs="Source Sans Pro" w:eastAsia="Source Sans Pro" w:hAnsi="Source Sans Pro"/>
        <w:b w:val="0"/>
        <w:i w:val="0"/>
        <w:smallCaps w:val="0"/>
        <w:strike w:val="0"/>
        <w:color w:val="335b7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335b74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139700</wp:posOffset>
              </wp:positionV>
              <wp:extent cx="7842732" cy="457366"/>
              <wp:effectExtent b="0" l="0" r="0" t="0"/>
              <wp:wrapNone/>
              <wp:docPr descr="decorative element"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29397" y="3556080"/>
                        <a:ext cx="7833207" cy="447841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95000">
                            <a:srgbClr val="1482AB"/>
                          </a:gs>
                          <a:gs pos="100000">
                            <a:srgbClr val="1482AB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139700</wp:posOffset>
              </wp:positionV>
              <wp:extent cx="7842732" cy="457366"/>
              <wp:effectExtent b="0" l="0" r="0" t="0"/>
              <wp:wrapNone/>
              <wp:docPr descr="decorative element" id="3" name="image4.png"/>
              <a:graphic>
                <a:graphicData uri="http://schemas.openxmlformats.org/drawingml/2006/picture">
                  <pic:pic>
                    <pic:nvPicPr>
                      <pic:cNvPr descr="decorative element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2732" cy="4573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ource Sans Pro" w:cs="Source Sans Pro" w:eastAsia="Source Sans Pro" w:hAnsi="Source Sans Pro"/>
        <w:b w:val="0"/>
        <w:i w:val="0"/>
        <w:smallCaps w:val="0"/>
        <w:strike w:val="0"/>
        <w:color w:val="40404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-457199</wp:posOffset>
              </wp:positionV>
              <wp:extent cx="7842732" cy="457366"/>
              <wp:effectExtent b="0" l="0" r="0" t="0"/>
              <wp:wrapNone/>
              <wp:docPr descr="decorative element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29397" y="3556080"/>
                        <a:ext cx="7833207" cy="447841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95000">
                            <a:srgbClr val="1482AB"/>
                          </a:gs>
                          <a:gs pos="100000">
                            <a:srgbClr val="1482AB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-457199</wp:posOffset>
              </wp:positionV>
              <wp:extent cx="7842732" cy="457366"/>
              <wp:effectExtent b="0" l="0" r="0" t="0"/>
              <wp:wrapNone/>
              <wp:docPr descr="decorative element" id="2" name="image3.png"/>
              <a:graphic>
                <a:graphicData uri="http://schemas.openxmlformats.org/drawingml/2006/picture">
                  <pic:pic>
                    <pic:nvPicPr>
                      <pic:cNvPr descr="decorative element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2732" cy="4573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ource Sans Pro" w:cs="Source Sans Pro" w:eastAsia="Source Sans Pro" w:hAnsi="Source Sans Pro"/>
        <w:b w:val="0"/>
        <w:i w:val="0"/>
        <w:smallCaps w:val="0"/>
        <w:strike w:val="0"/>
        <w:color w:val="40404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404040"/>
        <w:sz w:val="24"/>
        <w:szCs w:val="24"/>
        <w:lang w:val="en-US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Source Sans Pro" w:cs="Source Sans Pro" w:eastAsia="Source Sans Pro" w:hAnsi="Source Sans Pro"/>
      <w:color w:val="2683c6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Source Sans Pro" w:cs="Source Sans Pro" w:eastAsia="Source Sans Pro" w:hAnsi="Source Sans Pro"/>
      <w:color w:val="1cade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680" w:lineRule="auto"/>
    </w:pPr>
    <w:rPr>
      <w:rFonts w:ascii="Source Sans Pro" w:cs="Source Sans Pro" w:eastAsia="Source Sans Pro" w:hAnsi="Source Sans Pro"/>
      <w:b w:val="1"/>
      <w:smallCaps w:val="1"/>
      <w:color w:val="ffffff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